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9" w:rsidRDefault="006D646D" w:rsidP="008000E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1422400" cy="1600200"/>
            <wp:effectExtent l="19050" t="0" r="6350" b="0"/>
            <wp:wrapSquare wrapText="bothSides"/>
            <wp:docPr id="4" name="Picture 4" descr="We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n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55E">
        <w:rPr>
          <w:b/>
          <w:sz w:val="36"/>
          <w:szCs w:val="36"/>
        </w:rPr>
        <w:t>Employee Engagement</w:t>
      </w:r>
    </w:p>
    <w:p w:rsidR="00BA555E" w:rsidRPr="00E96B23" w:rsidRDefault="00BA555E" w:rsidP="008000E9">
      <w:pPr>
        <w:rPr>
          <w:b/>
          <w:i/>
          <w:sz w:val="28"/>
          <w:szCs w:val="28"/>
        </w:rPr>
      </w:pPr>
      <w:r w:rsidRPr="00E96B23">
        <w:rPr>
          <w:b/>
          <w:i/>
          <w:sz w:val="28"/>
          <w:szCs w:val="28"/>
        </w:rPr>
        <w:t>Building Employee Connection to Their Work</w:t>
      </w:r>
    </w:p>
    <w:p w:rsidR="008000E9" w:rsidRPr="00E96B23" w:rsidRDefault="008000E9" w:rsidP="008000E9">
      <w:pPr>
        <w:rPr>
          <w:b/>
          <w:sz w:val="26"/>
        </w:rPr>
      </w:pPr>
      <w:r w:rsidRPr="00E96B23">
        <w:rPr>
          <w:sz w:val="26"/>
        </w:rPr>
        <w:t>By Wendy Friede, Ombuds for 7-Eleven</w:t>
      </w:r>
    </w:p>
    <w:p w:rsidR="00E96B23" w:rsidRPr="00E96B23" w:rsidRDefault="00E96B23" w:rsidP="00E96B23">
      <w:pPr>
        <w:ind w:left="1440"/>
        <w:rPr>
          <w:sz w:val="26"/>
        </w:rPr>
      </w:pPr>
      <w:r w:rsidRPr="00E96B23">
        <w:rPr>
          <w:sz w:val="26"/>
        </w:rPr>
        <w:t>1-866-771-2221</w:t>
      </w:r>
    </w:p>
    <w:p w:rsidR="008000E9" w:rsidRPr="00E96B23" w:rsidRDefault="008000E9" w:rsidP="008000E9"/>
    <w:p w:rsidR="00BA555E" w:rsidRPr="00BA555E" w:rsidRDefault="00BA555E" w:rsidP="00BA555E">
      <w:pPr>
        <w:rPr>
          <w:i/>
          <w:sz w:val="26"/>
        </w:rPr>
      </w:pPr>
      <w:r>
        <w:rPr>
          <w:sz w:val="26"/>
        </w:rPr>
        <w:t>B</w:t>
      </w:r>
      <w:r w:rsidRPr="00BA555E">
        <w:rPr>
          <w:sz w:val="26"/>
        </w:rPr>
        <w:t xml:space="preserve">ehind the words </w:t>
      </w:r>
      <w:r w:rsidR="002F5C54">
        <w:rPr>
          <w:sz w:val="26"/>
        </w:rPr>
        <w:t>“</w:t>
      </w:r>
      <w:r w:rsidR="002F5C54" w:rsidRPr="00BA555E">
        <w:rPr>
          <w:sz w:val="26"/>
        </w:rPr>
        <w:t>Employee Engagement</w:t>
      </w:r>
      <w:r w:rsidR="002F5C54">
        <w:rPr>
          <w:sz w:val="26"/>
        </w:rPr>
        <w:t xml:space="preserve">” </w:t>
      </w:r>
      <w:r w:rsidRPr="00BA555E">
        <w:rPr>
          <w:sz w:val="26"/>
        </w:rPr>
        <w:t xml:space="preserve">is the question: </w:t>
      </w:r>
      <w:r w:rsidRPr="00BA555E">
        <w:rPr>
          <w:i/>
          <w:sz w:val="26"/>
        </w:rPr>
        <w:t xml:space="preserve">“How do I create a work environment where workers will be connected to the work, to each other, and to the organization in a way that they will want to excel?” </w:t>
      </w:r>
    </w:p>
    <w:p w:rsidR="00BA555E" w:rsidRPr="002F5C54" w:rsidRDefault="00BA555E" w:rsidP="00BA555E">
      <w:pPr>
        <w:rPr>
          <w:sz w:val="16"/>
          <w:szCs w:val="16"/>
        </w:rPr>
      </w:pPr>
    </w:p>
    <w:p w:rsidR="00BA555E" w:rsidRDefault="00BA555E" w:rsidP="00C0331A">
      <w:r>
        <w:t xml:space="preserve">There are some pretty impressive statistics which </w:t>
      </w:r>
      <w:r w:rsidR="00C0331A">
        <w:t xml:space="preserve">make a strong case for </w:t>
      </w:r>
      <w:r>
        <w:t>employee connection:</w:t>
      </w:r>
    </w:p>
    <w:p w:rsidR="00C0331A" w:rsidRDefault="00BA555E" w:rsidP="002F5C54">
      <w:pPr>
        <w:pStyle w:val="ListBullet"/>
        <w:spacing w:before="80" w:after="0"/>
      </w:pPr>
      <w:smartTag w:uri="urn:schemas-microsoft-com:office:smarttags" w:element="place">
        <w:smartTag w:uri="urn:schemas-microsoft-com:office:smarttags" w:element="City">
          <w:r>
            <w:t>Gallup</w:t>
          </w:r>
        </w:smartTag>
      </w:smartTag>
      <w:r>
        <w:t xml:space="preserve"> research shows that</w:t>
      </w:r>
      <w:r w:rsidR="00C0331A">
        <w:t>…</w:t>
      </w:r>
      <w:r>
        <w:t xml:space="preserve"> </w:t>
      </w:r>
    </w:p>
    <w:p w:rsidR="00C0331A" w:rsidRDefault="00C0331A" w:rsidP="00E96B23">
      <w:pPr>
        <w:pStyle w:val="ListBullet2"/>
        <w:spacing w:before="40" w:after="0"/>
      </w:pPr>
      <w:r>
        <w:t>O</w:t>
      </w:r>
      <w:r w:rsidR="00BA555E">
        <w:t>rganizations with a highly connected workforce report 27% higher profit</w:t>
      </w:r>
      <w:r w:rsidR="002F5C54">
        <w:t>s.</w:t>
      </w:r>
    </w:p>
    <w:p w:rsidR="00C0331A" w:rsidRDefault="00C0331A" w:rsidP="00E96B23">
      <w:pPr>
        <w:pStyle w:val="ListBullet2"/>
        <w:spacing w:before="40" w:after="0"/>
      </w:pPr>
      <w:r>
        <w:t>E</w:t>
      </w:r>
      <w:r w:rsidR="00BA555E">
        <w:t>mployees who are connected perform at 120%</w:t>
      </w:r>
      <w:r>
        <w:t>, provide better service, and increase customer retention</w:t>
      </w:r>
      <w:r w:rsidR="00BA555E">
        <w:t>.</w:t>
      </w:r>
    </w:p>
    <w:p w:rsidR="00BA555E" w:rsidRDefault="00BA555E" w:rsidP="00E96B23">
      <w:pPr>
        <w:pStyle w:val="ListBullet"/>
        <w:spacing w:before="40" w:after="0"/>
      </w:pPr>
      <w:r>
        <w:t>Another study shows that connected employees perform 20% better and are 87% less likely to leave</w:t>
      </w:r>
      <w:r w:rsidR="002F5C54">
        <w:t>.</w:t>
      </w:r>
    </w:p>
    <w:p w:rsidR="00BA555E" w:rsidRPr="00E96B23" w:rsidRDefault="00BA555E" w:rsidP="00E96B23">
      <w:pPr>
        <w:rPr>
          <w:sz w:val="16"/>
          <w:szCs w:val="16"/>
        </w:rPr>
      </w:pPr>
    </w:p>
    <w:p w:rsidR="00BA555E" w:rsidRDefault="00EE1CA6" w:rsidP="00BA555E">
      <w:pPr>
        <w:rPr>
          <w:b/>
        </w:rPr>
      </w:pPr>
      <w:r>
        <w:rPr>
          <w:b/>
        </w:rPr>
        <w:t>W</w:t>
      </w:r>
      <w:r w:rsidR="00BA555E" w:rsidRPr="00122AAB">
        <w:rPr>
          <w:b/>
        </w:rPr>
        <w:t>hat</w:t>
      </w:r>
      <w:r w:rsidR="00C0331A">
        <w:rPr>
          <w:b/>
        </w:rPr>
        <w:t xml:space="preserve"> can you </w:t>
      </w:r>
      <w:r w:rsidR="00BA555E" w:rsidRPr="00122AAB">
        <w:rPr>
          <w:b/>
        </w:rPr>
        <w:t>do to create a</w:t>
      </w:r>
      <w:r w:rsidR="00C0331A">
        <w:rPr>
          <w:b/>
        </w:rPr>
        <w:t>n environment where your employees</w:t>
      </w:r>
      <w:r w:rsidR="00BA555E" w:rsidRPr="00122AAB">
        <w:rPr>
          <w:b/>
        </w:rPr>
        <w:t xml:space="preserve"> can build this personal connection to their work? </w:t>
      </w:r>
    </w:p>
    <w:p w:rsidR="00BA555E" w:rsidRPr="00246293" w:rsidRDefault="00BA555E" w:rsidP="00B87A70">
      <w:pPr>
        <w:spacing w:before="120"/>
        <w:ind w:left="360"/>
      </w:pPr>
      <w:r w:rsidRPr="001F40A8">
        <w:rPr>
          <w:u w:val="single"/>
        </w:rPr>
        <w:t>Trust and Respect</w:t>
      </w:r>
      <w:r w:rsidRPr="00246293">
        <w:t xml:space="preserve"> – The most important factor </w:t>
      </w:r>
      <w:r w:rsidRPr="00897A91">
        <w:t xml:space="preserve">is </w:t>
      </w:r>
      <w:r w:rsidR="00897A91" w:rsidRPr="00897A91">
        <w:t>you.</w:t>
      </w:r>
      <w:r w:rsidR="00897A91">
        <w:t xml:space="preserve"> </w:t>
      </w:r>
      <w:r w:rsidRPr="00246293">
        <w:t xml:space="preserve"> </w:t>
      </w:r>
      <w:r>
        <w:t>Treat each employee with respect and deliver on your commitments.</w:t>
      </w:r>
    </w:p>
    <w:p w:rsidR="00BA555E" w:rsidRDefault="00BA555E" w:rsidP="00B87A70">
      <w:pPr>
        <w:spacing w:before="80"/>
        <w:ind w:left="360"/>
      </w:pPr>
      <w:r w:rsidRPr="001F40A8">
        <w:rPr>
          <w:u w:val="single"/>
        </w:rPr>
        <w:t>Communication</w:t>
      </w:r>
      <w:r w:rsidR="00897A91">
        <w:t xml:space="preserve"> – A</w:t>
      </w:r>
      <w:r>
        <w:t xml:space="preserve">ll workers have a need for frequent communication and sharing of information. </w:t>
      </w:r>
      <w:r w:rsidR="00897A91">
        <w:t xml:space="preserve"> </w:t>
      </w:r>
      <w:r>
        <w:t xml:space="preserve">Ask for feedback and for their ideas. </w:t>
      </w:r>
      <w:r w:rsidR="00897A91">
        <w:t xml:space="preserve"> </w:t>
      </w:r>
      <w:r>
        <w:t>Listen, ask questions for clarity and address concerns.</w:t>
      </w:r>
    </w:p>
    <w:p w:rsidR="00BA555E" w:rsidRDefault="00BA555E" w:rsidP="00B87A70">
      <w:pPr>
        <w:spacing w:before="80"/>
        <w:ind w:left="360"/>
      </w:pPr>
      <w:r w:rsidRPr="001F40A8">
        <w:rPr>
          <w:u w:val="single"/>
        </w:rPr>
        <w:t>Coaching and Training</w:t>
      </w:r>
      <w:r w:rsidR="00897A91">
        <w:t xml:space="preserve"> – </w:t>
      </w:r>
      <w:r>
        <w:t>Assume that every</w:t>
      </w:r>
      <w:r w:rsidR="00897A91">
        <w:t xml:space="preserve"> worker wants to do a good job, and p</w:t>
      </w:r>
      <w:r>
        <w:t>r</w:t>
      </w:r>
      <w:r w:rsidR="00EE1CA6">
        <w:t>ovide them with the training and</w:t>
      </w:r>
      <w:r>
        <w:t xml:space="preserve"> coaching that will allow them to be successful. </w:t>
      </w:r>
      <w:r w:rsidR="00897A91">
        <w:t xml:space="preserve"> </w:t>
      </w:r>
      <w:r>
        <w:t xml:space="preserve">Broaden the responsibilities of those who show interest and promise. </w:t>
      </w:r>
      <w:r w:rsidR="00897A91">
        <w:t xml:space="preserve"> </w:t>
      </w:r>
      <w:r w:rsidR="00EE1CA6">
        <w:t xml:space="preserve">Help them stretch </w:t>
      </w:r>
      <w:r>
        <w:t>and grow.</w:t>
      </w:r>
    </w:p>
    <w:p w:rsidR="00BA555E" w:rsidRDefault="00BA555E" w:rsidP="00B87A70">
      <w:pPr>
        <w:spacing w:before="80"/>
        <w:ind w:left="360"/>
      </w:pPr>
      <w:r w:rsidRPr="001F40A8">
        <w:rPr>
          <w:u w:val="single"/>
        </w:rPr>
        <w:t>Accountability</w:t>
      </w:r>
      <w:r w:rsidR="00897A91">
        <w:t xml:space="preserve"> – </w:t>
      </w:r>
      <w:r>
        <w:t xml:space="preserve">Be clear about what you expect and hold each employee accountable to those expectations. </w:t>
      </w:r>
      <w:r w:rsidR="00897A91">
        <w:t xml:space="preserve"> </w:t>
      </w:r>
      <w:r>
        <w:t>Provide appropriate consequences for delivering or not delivering on set expectations.</w:t>
      </w:r>
    </w:p>
    <w:p w:rsidR="00BA555E" w:rsidRDefault="00BA555E" w:rsidP="00B87A70">
      <w:pPr>
        <w:spacing w:before="80"/>
        <w:ind w:left="360"/>
      </w:pPr>
      <w:r w:rsidRPr="001F40A8">
        <w:rPr>
          <w:u w:val="single"/>
        </w:rPr>
        <w:t>Involvement</w:t>
      </w:r>
      <w:r>
        <w:t xml:space="preserve"> – Involve employees in decision making and execution when appropriate. Invite their ideas.</w:t>
      </w:r>
    </w:p>
    <w:p w:rsidR="00BA555E" w:rsidRDefault="00BA555E" w:rsidP="00B87A70">
      <w:pPr>
        <w:spacing w:before="80"/>
        <w:ind w:left="360"/>
      </w:pPr>
      <w:r w:rsidRPr="001F40A8">
        <w:rPr>
          <w:u w:val="single"/>
        </w:rPr>
        <w:t>Flexibility</w:t>
      </w:r>
      <w:r>
        <w:t xml:space="preserve"> – Determine where you can offer flexibility and where you can’t.</w:t>
      </w:r>
    </w:p>
    <w:p w:rsidR="00BA555E" w:rsidRDefault="00BA555E" w:rsidP="00B87A70">
      <w:pPr>
        <w:spacing w:before="80"/>
        <w:ind w:left="360"/>
      </w:pPr>
      <w:r w:rsidRPr="001F40A8">
        <w:rPr>
          <w:u w:val="single"/>
        </w:rPr>
        <w:t xml:space="preserve">Giving </w:t>
      </w:r>
      <w:r w:rsidR="00897A91">
        <w:rPr>
          <w:u w:val="single"/>
        </w:rPr>
        <w:t>B</w:t>
      </w:r>
      <w:r w:rsidRPr="001F40A8">
        <w:rPr>
          <w:u w:val="single"/>
        </w:rPr>
        <w:t>ack</w:t>
      </w:r>
      <w:r w:rsidR="00897A91">
        <w:t xml:space="preserve"> – Make your employees </w:t>
      </w:r>
      <w:r>
        <w:t xml:space="preserve">part of </w:t>
      </w:r>
      <w:r w:rsidR="00897A91">
        <w:t xml:space="preserve">your </w:t>
      </w:r>
      <w:r>
        <w:t>efforts to give back to the community in which they work.</w:t>
      </w:r>
    </w:p>
    <w:p w:rsidR="00BA555E" w:rsidRDefault="00BA555E" w:rsidP="00B87A70">
      <w:pPr>
        <w:spacing w:before="80"/>
        <w:ind w:left="360"/>
      </w:pPr>
      <w:r>
        <w:rPr>
          <w:u w:val="single"/>
        </w:rPr>
        <w:t>L</w:t>
      </w:r>
      <w:r w:rsidRPr="001F40A8">
        <w:rPr>
          <w:u w:val="single"/>
        </w:rPr>
        <w:t>earn</w:t>
      </w:r>
      <w:r w:rsidR="00897A91">
        <w:rPr>
          <w:u w:val="single"/>
        </w:rPr>
        <w:t>ing</w:t>
      </w:r>
      <w:r w:rsidRPr="001F40A8">
        <w:rPr>
          <w:u w:val="single"/>
        </w:rPr>
        <w:t xml:space="preserve"> and Grow</w:t>
      </w:r>
      <w:r w:rsidR="00897A91">
        <w:rPr>
          <w:u w:val="single"/>
        </w:rPr>
        <w:t>th</w:t>
      </w:r>
      <w:r>
        <w:t xml:space="preserve"> – If there is a career path</w:t>
      </w:r>
      <w:r w:rsidR="00897A91">
        <w:t xml:space="preserve"> with you, help your employees</w:t>
      </w:r>
      <w:r>
        <w:t xml:space="preserve"> find it</w:t>
      </w:r>
      <w:r w:rsidR="00897A91">
        <w:t xml:space="preserve">.  If not, </w:t>
      </w:r>
      <w:r>
        <w:t>help them recognize the new skills they are learning on the job and how these skills will make them more prepared for their next career move.</w:t>
      </w:r>
    </w:p>
    <w:p w:rsidR="00BA555E" w:rsidRPr="00EE1CA6" w:rsidRDefault="00BA555E" w:rsidP="00BA555E"/>
    <w:p w:rsidR="00803BDF" w:rsidRDefault="00BA555E" w:rsidP="00E96B23">
      <w:r>
        <w:t>Make a conscious decision to assess where y</w:t>
      </w:r>
      <w:r w:rsidR="00EB6F28">
        <w:t xml:space="preserve">ou are today and determine what you can do to </w:t>
      </w:r>
      <w:r w:rsidR="00897A91">
        <w:t>help</w:t>
      </w:r>
      <w:r>
        <w:t xml:space="preserve"> each employee to become </w:t>
      </w:r>
      <w:r w:rsidR="00EB6F28">
        <w:t xml:space="preserve">more </w:t>
      </w:r>
      <w:r>
        <w:t xml:space="preserve">connected to their work. </w:t>
      </w:r>
      <w:r w:rsidR="00897A91">
        <w:t xml:space="preserve"> </w:t>
      </w:r>
      <w:r w:rsidR="00EB6F28">
        <w:t xml:space="preserve"> This investment </w:t>
      </w:r>
      <w:r w:rsidR="00897A91">
        <w:t>in your employees</w:t>
      </w:r>
      <w:r w:rsidR="00E96B23">
        <w:t xml:space="preserve"> </w:t>
      </w:r>
      <w:r w:rsidR="00EB6F28">
        <w:t>can</w:t>
      </w:r>
      <w:r w:rsidR="00897A91">
        <w:t xml:space="preserve"> give back in bottom line results, cus</w:t>
      </w:r>
      <w:r w:rsidR="00EB6F28">
        <w:t>tomer satisfaction</w:t>
      </w:r>
      <w:r w:rsidR="00897A91">
        <w:t>, productivity and retention of your best employees.</w:t>
      </w:r>
    </w:p>
    <w:sectPr w:rsidR="00803BDF" w:rsidSect="00E96B2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90" w:rsidRDefault="00B44490">
      <w:r>
        <w:separator/>
      </w:r>
    </w:p>
  </w:endnote>
  <w:endnote w:type="continuationSeparator" w:id="1">
    <w:p w:rsidR="00B44490" w:rsidRDefault="00B4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90" w:rsidRDefault="00B44490">
      <w:r>
        <w:separator/>
      </w:r>
    </w:p>
  </w:footnote>
  <w:footnote w:type="continuationSeparator" w:id="1">
    <w:p w:rsidR="00B44490" w:rsidRDefault="00B4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330E3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F88D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C30D3"/>
    <w:multiLevelType w:val="hybridMultilevel"/>
    <w:tmpl w:val="4EA0BEAA"/>
    <w:lvl w:ilvl="0" w:tplc="F480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02BA"/>
    <w:multiLevelType w:val="hybridMultilevel"/>
    <w:tmpl w:val="A3C2B6F0"/>
    <w:lvl w:ilvl="0" w:tplc="1FB83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A429D0"/>
    <w:multiLevelType w:val="hybridMultilevel"/>
    <w:tmpl w:val="9F9E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526F9"/>
    <w:multiLevelType w:val="multilevel"/>
    <w:tmpl w:val="F9B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A225A"/>
    <w:multiLevelType w:val="hybridMultilevel"/>
    <w:tmpl w:val="F9B8C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30633"/>
    <w:multiLevelType w:val="hybridMultilevel"/>
    <w:tmpl w:val="FAB0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61BB4"/>
    <w:multiLevelType w:val="hybridMultilevel"/>
    <w:tmpl w:val="E862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24E"/>
    <w:rsid w:val="00066034"/>
    <w:rsid w:val="001F4784"/>
    <w:rsid w:val="002A00E6"/>
    <w:rsid w:val="002D0CE7"/>
    <w:rsid w:val="002F5C54"/>
    <w:rsid w:val="0054395E"/>
    <w:rsid w:val="00642464"/>
    <w:rsid w:val="006D646D"/>
    <w:rsid w:val="008000E9"/>
    <w:rsid w:val="00803BDF"/>
    <w:rsid w:val="00897A91"/>
    <w:rsid w:val="008E0B35"/>
    <w:rsid w:val="0094447E"/>
    <w:rsid w:val="009A0131"/>
    <w:rsid w:val="009F73F5"/>
    <w:rsid w:val="00B12600"/>
    <w:rsid w:val="00B44490"/>
    <w:rsid w:val="00B87A70"/>
    <w:rsid w:val="00BA555E"/>
    <w:rsid w:val="00BD11FE"/>
    <w:rsid w:val="00C0331A"/>
    <w:rsid w:val="00CA524E"/>
    <w:rsid w:val="00D663ED"/>
    <w:rsid w:val="00E96B23"/>
    <w:rsid w:val="00EB2C3B"/>
    <w:rsid w:val="00EB6F28"/>
    <w:rsid w:val="00EC5D78"/>
    <w:rsid w:val="00EE1CA6"/>
    <w:rsid w:val="00EE709E"/>
    <w:rsid w:val="00F734DB"/>
    <w:rsid w:val="00FA692F"/>
    <w:rsid w:val="00FC74EC"/>
    <w:rsid w:val="00FE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0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A00E6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2F5C54"/>
    <w:pPr>
      <w:numPr>
        <w:numId w:val="7"/>
      </w:numPr>
      <w:spacing w:after="200" w:line="276" w:lineRule="auto"/>
    </w:pPr>
    <w:rPr>
      <w:szCs w:val="22"/>
    </w:rPr>
  </w:style>
  <w:style w:type="paragraph" w:styleId="ListBullet2">
    <w:name w:val="List Bullet 2"/>
    <w:basedOn w:val="Normal"/>
    <w:rsid w:val="002F5C54"/>
    <w:pPr>
      <w:numPr>
        <w:numId w:val="9"/>
      </w:numPr>
      <w:spacing w:after="200" w:line="276" w:lineRule="auto"/>
    </w:pPr>
    <w:rPr>
      <w:szCs w:val="22"/>
    </w:rPr>
  </w:style>
  <w:style w:type="paragraph" w:styleId="Header">
    <w:name w:val="header"/>
    <w:basedOn w:val="Normal"/>
    <w:rsid w:val="00CA5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24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Difficult Conversations</vt:lpstr>
    </vt:vector>
  </TitlesOfParts>
  <Company>7-Eleven, Inc.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 Conversations</dc:title>
  <dc:creator>pyocum01</dc:creator>
  <cp:lastModifiedBy>zahid</cp:lastModifiedBy>
  <cp:revision>2</cp:revision>
  <dcterms:created xsi:type="dcterms:W3CDTF">2009-06-22T23:00:00Z</dcterms:created>
  <dcterms:modified xsi:type="dcterms:W3CDTF">2009-06-22T23:00:00Z</dcterms:modified>
</cp:coreProperties>
</file>